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BB7" w:rsidRDefault="00FE2BB7" w:rsidP="00FE2BB7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:rsidR="00FE2BB7" w:rsidRDefault="00FE2BB7" w:rsidP="00FE2BB7">
      <w:pPr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:rsidR="00FE2BB7" w:rsidRDefault="00FE2BB7" w:rsidP="00FE2BB7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</w:p>
    <w:p w:rsidR="00FE2BB7" w:rsidRDefault="00FE2BB7" w:rsidP="00FE2BB7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Metodyka nauczania języka niemieckiego</w:t>
      </w:r>
    </w:p>
    <w:p w:rsidR="002F20E5" w:rsidRDefault="00FE2BB7" w:rsidP="00FE2BB7">
      <w:pPr>
        <w:pStyle w:val="Standard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(nazwa specjalności)</w:t>
      </w:r>
    </w:p>
    <w:p w:rsidR="00FE2BB7" w:rsidRPr="00F20C42" w:rsidRDefault="00FE2BB7" w:rsidP="00FE2BB7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F20C42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F20C42" w:rsidRDefault="002F20E5" w:rsidP="00F25C1F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 xml:space="preserve">Dydaktyka języka niemieckiego </w:t>
            </w:r>
            <w:r w:rsidR="003653B7" w:rsidRPr="00F20C42">
              <w:rPr>
                <w:rFonts w:ascii="Verdana" w:hAnsi="Verdana" w:cs="Arial"/>
                <w:sz w:val="20"/>
                <w:szCs w:val="20"/>
              </w:rPr>
              <w:t>I</w:t>
            </w:r>
          </w:p>
        </w:tc>
      </w:tr>
      <w:tr w:rsidR="002F20E5" w:rsidRPr="00D13A25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F20C42" w:rsidRDefault="002F20E5" w:rsidP="00F25C1F">
            <w:pPr>
              <w:pStyle w:val="TableContents"/>
              <w:spacing w:before="60" w:after="60"/>
              <w:ind w:left="708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val="en-US"/>
              </w:rPr>
              <w:t xml:space="preserve">Didactics of the German Language Teaching </w:t>
            </w:r>
            <w:r w:rsidR="003653B7" w:rsidRPr="00F20C42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</w:p>
        </w:tc>
      </w:tr>
    </w:tbl>
    <w:p w:rsidR="002F20E5" w:rsidRPr="00F20C42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F20C42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D63C56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</w:tr>
    </w:tbl>
    <w:p w:rsidR="002F20E5" w:rsidRPr="00F20C42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F20C42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F20C42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F20E5" w:rsidRPr="00F20C42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 xml:space="preserve">dr. K. </w:t>
            </w:r>
            <w:proofErr w:type="spellStart"/>
            <w:r w:rsidRPr="00F20C42">
              <w:rPr>
                <w:rFonts w:ascii="Verdana" w:hAnsi="Verdana" w:cs="Arial"/>
                <w:sz w:val="20"/>
                <w:szCs w:val="20"/>
              </w:rPr>
              <w:t>Sowa-Bacia</w:t>
            </w:r>
            <w:proofErr w:type="spellEnd"/>
          </w:p>
          <w:p w:rsidR="002F20E5" w:rsidRPr="00F20C42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F20C42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F20C42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F20C42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F20C42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F20C42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F20C42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 xml:space="preserve">Celem ogólnym jest </w:t>
            </w:r>
            <w:r w:rsidR="00FE4D2D" w:rsidRPr="00F20C42">
              <w:rPr>
                <w:rFonts w:ascii="Verdana" w:hAnsi="Verdana" w:cs="Arial"/>
                <w:sz w:val="20"/>
                <w:szCs w:val="20"/>
              </w:rPr>
              <w:t xml:space="preserve">nabycie </w:t>
            </w:r>
            <w:r w:rsidRPr="00F20C42">
              <w:rPr>
                <w:rFonts w:ascii="Verdana" w:hAnsi="Verdana" w:cs="Arial"/>
                <w:sz w:val="20"/>
                <w:szCs w:val="20"/>
              </w:rPr>
              <w:t>przez studenta podstawow</w:t>
            </w:r>
            <w:r w:rsidR="00F20C42">
              <w:rPr>
                <w:rFonts w:ascii="Verdana" w:hAnsi="Verdana" w:cs="Arial"/>
                <w:sz w:val="20"/>
                <w:szCs w:val="20"/>
              </w:rPr>
              <w:t xml:space="preserve">ej wiedzy i </w:t>
            </w:r>
            <w:r w:rsidRPr="00F20C42">
              <w:rPr>
                <w:rFonts w:ascii="Verdana" w:hAnsi="Verdana" w:cs="Arial"/>
                <w:sz w:val="20"/>
                <w:szCs w:val="20"/>
              </w:rPr>
              <w:t xml:space="preserve">umiejętności glottodydaktycznych. Kurs prowadzony jest w </w:t>
            </w:r>
            <w:r w:rsidR="00F20C42" w:rsidRPr="00F20C42">
              <w:rPr>
                <w:rFonts w:ascii="Verdana" w:hAnsi="Verdana" w:cs="Arial"/>
                <w:sz w:val="20"/>
                <w:szCs w:val="20"/>
              </w:rPr>
              <w:t>j</w:t>
            </w:r>
            <w:r w:rsidR="00F20C42">
              <w:rPr>
                <w:rFonts w:ascii="Verdana" w:hAnsi="Verdana" w:cs="Arial"/>
                <w:sz w:val="20"/>
                <w:szCs w:val="20"/>
              </w:rPr>
              <w:t xml:space="preserve">ęzyku </w:t>
            </w:r>
            <w:r w:rsidRPr="00F20C42">
              <w:rPr>
                <w:rFonts w:ascii="Verdana" w:hAnsi="Verdana" w:cs="Arial"/>
                <w:sz w:val="20"/>
                <w:szCs w:val="20"/>
              </w:rPr>
              <w:t>niemieckim.</w:t>
            </w:r>
          </w:p>
          <w:p w:rsidR="002F20E5" w:rsidRPr="00F20C42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F20C42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F20C42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F20C42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F20C42" w:rsidRDefault="002F20E5" w:rsidP="00F20C42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F20C42">
              <w:rPr>
                <w:rFonts w:ascii="Verdana" w:eastAsia="Times New Roman" w:hAnsi="Verdana" w:cs="Arial"/>
                <w:sz w:val="20"/>
                <w:szCs w:val="20"/>
              </w:rPr>
              <w:t>- naby</w:t>
            </w:r>
            <w:r w:rsidR="00FE4D2D"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wa </w:t>
            </w:r>
            <w:r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wiedzę pozwalającą na mu rozumienie procesów </w:t>
            </w:r>
            <w:r w:rsidR="00F20C42">
              <w:rPr>
                <w:rFonts w:ascii="Verdana" w:eastAsia="Times New Roman" w:hAnsi="Verdana" w:cs="Arial"/>
                <w:sz w:val="20"/>
                <w:szCs w:val="20"/>
              </w:rPr>
              <w:t xml:space="preserve">uczenia się </w:t>
            </w:r>
            <w:r w:rsidR="00F91E10">
              <w:rPr>
                <w:rFonts w:ascii="Verdana" w:eastAsia="Times New Roman" w:hAnsi="Verdana" w:cs="Arial"/>
                <w:sz w:val="20"/>
                <w:szCs w:val="20"/>
              </w:rPr>
              <w:t xml:space="preserve">i nauczania </w:t>
            </w:r>
            <w:r w:rsidR="00F20C42">
              <w:rPr>
                <w:rFonts w:ascii="Verdana" w:eastAsia="Times New Roman" w:hAnsi="Verdana" w:cs="Arial"/>
                <w:sz w:val="20"/>
                <w:szCs w:val="20"/>
              </w:rPr>
              <w:t>języka obcego</w:t>
            </w:r>
            <w:r w:rsidR="00F91E10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="00FE4D2D" w:rsidRPr="00F20C42">
              <w:rPr>
                <w:rFonts w:ascii="Verdana" w:eastAsia="Times New Roman" w:hAnsi="Verdana" w:cs="Arial"/>
                <w:sz w:val="20"/>
                <w:szCs w:val="20"/>
              </w:rPr>
              <w:t>na podstawowym etapie eduka</w:t>
            </w:r>
            <w:r w:rsidR="00D63C56" w:rsidRPr="00F20C42">
              <w:rPr>
                <w:rFonts w:ascii="Verdana" w:eastAsia="Times New Roman" w:hAnsi="Verdana" w:cs="Arial"/>
                <w:sz w:val="20"/>
                <w:szCs w:val="20"/>
              </w:rPr>
              <w:t>c</w:t>
            </w:r>
            <w:r w:rsidR="00FE4D2D"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yjnym </w:t>
            </w:r>
            <w:r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oraz ich </w:t>
            </w:r>
            <w:r w:rsidR="00F91E10">
              <w:rPr>
                <w:rFonts w:ascii="Verdana" w:eastAsia="Times New Roman" w:hAnsi="Verdana" w:cs="Arial"/>
                <w:sz w:val="20"/>
                <w:szCs w:val="20"/>
              </w:rPr>
              <w:t xml:space="preserve">efektywnego </w:t>
            </w:r>
            <w:r w:rsidRPr="00F20C42">
              <w:rPr>
                <w:rFonts w:ascii="Verdana" w:eastAsia="Times New Roman" w:hAnsi="Verdana" w:cs="Arial"/>
                <w:sz w:val="20"/>
                <w:szCs w:val="20"/>
              </w:rPr>
              <w:t>planowania</w:t>
            </w:r>
            <w:r w:rsidR="00F20C42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  <w:r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</w:p>
          <w:p w:rsidR="002F20E5" w:rsidRPr="00F20C42" w:rsidRDefault="00F20C42" w:rsidP="00F20C42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="002F20E5"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wykazuje się chęcią </w:t>
            </w:r>
            <w:r w:rsidR="00FE4D2D"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planowania </w:t>
            </w:r>
            <w:r w:rsidR="002F20E5" w:rsidRPr="00F20C42">
              <w:rPr>
                <w:rFonts w:ascii="Verdana" w:eastAsia="Times New Roman" w:hAnsi="Verdana" w:cs="Arial"/>
                <w:sz w:val="20"/>
                <w:szCs w:val="20"/>
              </w:rPr>
              <w:t>własnego warsztatu pedagogicznego</w:t>
            </w:r>
            <w:r w:rsidR="00FE4D2D"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w tym </w:t>
            </w:r>
            <w:r w:rsidR="002F20E5" w:rsidRPr="00F20C42">
              <w:rPr>
                <w:rFonts w:ascii="Verdana" w:eastAsia="Times New Roman" w:hAnsi="Verdana" w:cs="Arial"/>
                <w:sz w:val="20"/>
                <w:szCs w:val="20"/>
              </w:rPr>
              <w:t xml:space="preserve">pozyskiwania, organizowania i przetwarzania informacji i materiałów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glottodydaktycznych.</w:t>
            </w:r>
          </w:p>
        </w:tc>
      </w:tr>
    </w:tbl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F20C42">
        <w:rPr>
          <w:rFonts w:ascii="Verdana" w:hAnsi="Verdana" w:cs="Arial"/>
          <w:sz w:val="20"/>
          <w:szCs w:val="20"/>
        </w:rPr>
        <w:t>Warunki wstępne</w:t>
      </w:r>
    </w:p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F20C42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Wiedza ogólna o nauczaniu języka obcego</w:t>
            </w:r>
          </w:p>
        </w:tc>
      </w:tr>
      <w:tr w:rsidR="002F20E5" w:rsidRPr="00F20C42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F20C42">
              <w:rPr>
                <w:rFonts w:ascii="Verdana" w:hAnsi="Verdana" w:cs="Arial"/>
                <w:sz w:val="20"/>
                <w:szCs w:val="20"/>
              </w:rPr>
              <w:t xml:space="preserve"> B2</w:t>
            </w:r>
          </w:p>
        </w:tc>
      </w:tr>
      <w:tr w:rsidR="002F20E5" w:rsidRPr="00F20C42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F20C42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F20C42">
        <w:rPr>
          <w:rFonts w:ascii="Verdana" w:hAnsi="Verdana" w:cs="Arial"/>
          <w:sz w:val="20"/>
          <w:szCs w:val="20"/>
        </w:rPr>
        <w:t>Efekty kształcenia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D63C56" w:rsidRPr="00F20C42" w:rsidTr="00D63C56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F20C42" w:rsidRDefault="00D63C5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91E10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F20C42" w:rsidTr="00D63C56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F20C42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F20C42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 zna</w:t>
            </w: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zasady planowania, przygotowania i prowadzenia lekcji, w tym specyfiki nauczania sprawności receptywnych.</w:t>
            </w:r>
          </w:p>
          <w:p w:rsidR="00D63C56" w:rsidRPr="00F20C42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W02: </w:t>
            </w:r>
            <w:r w:rsidRPr="00F20C42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obejmującą terminologię, teorię i metodologię z zakresu dydaktyki przedmiotowej, </w:t>
            </w: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>w tym specyfiki nauczania sprawności receptywnych.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W02</w:t>
            </w: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F20C42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F20C42" w:rsidTr="00D63C56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F20C42" w:rsidRDefault="00D63C56" w:rsidP="00F91E10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91E10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F20C42" w:rsidTr="00D63C56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F20C42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F20C42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D63C56" w:rsidRPr="00F20C42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>U02: posiada umiejętności badawcze, obejmujące formułowanie i analizę problemów badawczych w zakresie dyscyplin zintegrowanych stanowiących dydaktykę szczegółową</w:t>
            </w:r>
            <w:r w:rsidR="003653B7"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U02</w:t>
            </w: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F20C42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F20C42" w:rsidTr="00D63C56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F20C42" w:rsidRDefault="00D63C56" w:rsidP="00F91E10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F91E10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F20C42" w:rsidTr="00D63C56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F20C42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F20C42" w:rsidRDefault="00D63C56">
            <w:pPr>
              <w:jc w:val="both"/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D63C56" w:rsidRPr="00F20C42" w:rsidRDefault="00D63C56">
            <w:pPr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 w:rsidRPr="00F20C42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prawidłowo identyfikuje i rozstrzyga dylematy związane z wykonywaniem zawodu nauczyciela języka obcego.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K01</w:t>
            </w: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K02</w:t>
            </w:r>
          </w:p>
          <w:p w:rsidR="00D63C56" w:rsidRPr="00F20C42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F20C42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F20C42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D63C56" w:rsidRPr="00F20C42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F20C42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F20C42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F20C42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F20C42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lastRenderedPageBreak/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15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F20C42" w:rsidRDefault="00F91E10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</w:p>
        </w:tc>
      </w:tr>
      <w:tr w:rsidR="00D63C56" w:rsidRPr="00F20C42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F20C42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F20C42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F20C42" w:rsidRDefault="00D63C56" w:rsidP="00D63C56">
      <w:pPr>
        <w:rPr>
          <w:rFonts w:ascii="Verdana" w:hAnsi="Verdana" w:cs="Arial"/>
          <w:sz w:val="20"/>
          <w:szCs w:val="20"/>
        </w:rPr>
      </w:pPr>
      <w:r w:rsidRPr="00F20C42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F20C42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F20C42" w:rsidRDefault="00D63C56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Metoda asymilacji wiedzy, prezentacja multimedialna, dyskusja, referat, metody poszukujące (lektura i analiza tekstów).</w:t>
            </w:r>
          </w:p>
        </w:tc>
      </w:tr>
    </w:tbl>
    <w:p w:rsidR="00D63C56" w:rsidRPr="00F20C42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F20C42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F20C42">
        <w:rPr>
          <w:rFonts w:ascii="Verdana" w:hAnsi="Verdana" w:cs="Arial"/>
          <w:sz w:val="20"/>
          <w:szCs w:val="20"/>
        </w:rPr>
        <w:t>Formy sprawdzania efektów kształcenia</w:t>
      </w:r>
    </w:p>
    <w:p w:rsidR="00D63C56" w:rsidRPr="00F20C42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F20C42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E – </w:t>
            </w:r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F20C42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D63C56" w:rsidRPr="00F20C42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F20C42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F20C42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F20C42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F20C42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F20C42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F20C42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F20C42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F20C42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F20C42" w:rsidRDefault="00D13A25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Warunkiem uzyskania pozytywnej oceny jest regularne i aktywne uczestnictwo w zajęciach, udział w dyskusji w czasie zajęć, pozytywna ocena z prezentacji ustnej ze wsparciem multimedialnym. Ocena wystawiana jest na podstawie następujących kryteriów (każde punktowane w skali 1-5): zawartość merytoryczna, poprawność językowa, sposoby wizualizacji. Uzyskanie min 60% w kolokwium.</w:t>
            </w:r>
            <w:bookmarkStart w:id="0" w:name="_GoBack"/>
            <w:bookmarkEnd w:id="0"/>
          </w:p>
        </w:tc>
      </w:tr>
    </w:tbl>
    <w:p w:rsidR="00D63C56" w:rsidRPr="00F20C42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F20C42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F20C42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F20C42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F20C42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F20C42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F20C42" w:rsidRDefault="00D63C56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F20C42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F20C42" w:rsidRDefault="00D63C56" w:rsidP="00D63C56">
      <w:pPr>
        <w:rPr>
          <w:rFonts w:ascii="Verdana" w:hAnsi="Verdana" w:cs="Arial"/>
          <w:sz w:val="20"/>
          <w:szCs w:val="20"/>
        </w:rPr>
      </w:pPr>
      <w:r w:rsidRPr="00F20C42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F20C42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F20C42" w:rsidRDefault="00D63C56" w:rsidP="00E54957">
            <w:pPr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F20C42">
              <w:rPr>
                <w:rStyle w:val="Domylnaczcionkaakapitu1"/>
                <w:rFonts w:ascii="Verdana" w:eastAsia="MS Mincho" w:hAnsi="Verdana" w:cs="Arial"/>
                <w:b/>
                <w:sz w:val="20"/>
                <w:szCs w:val="20"/>
              </w:rPr>
              <w:lastRenderedPageBreak/>
              <w:t xml:space="preserve">Cele główne: </w:t>
            </w:r>
            <w:r w:rsidRPr="00F20C42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Nabywanie</w:t>
            </w:r>
            <w:r w:rsidRPr="00F20C42">
              <w:rPr>
                <w:rFonts w:ascii="Verdana" w:hAnsi="Verdana" w:cs="Arial"/>
                <w:sz w:val="20"/>
                <w:szCs w:val="20"/>
              </w:rPr>
              <w:t xml:space="preserve"> umiejętności glottodydaktycznych w celu wykorzystania ich w pracy zawodowej oraz n</w:t>
            </w:r>
            <w:r w:rsidRPr="00F20C42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abywanie umiejętności integracji powyższych sprawności.</w:t>
            </w:r>
          </w:p>
          <w:p w:rsidR="00F91E10" w:rsidRDefault="00D63C56" w:rsidP="00F91E10">
            <w:pPr>
              <w:spacing w:after="0"/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F20C42">
              <w:rPr>
                <w:rFonts w:ascii="Verdana" w:eastAsia="MS Mincho" w:hAnsi="Verdana" w:cs="Arial"/>
                <w:b/>
                <w:sz w:val="20"/>
                <w:szCs w:val="20"/>
              </w:rPr>
              <w:t>Treści:</w:t>
            </w:r>
          </w:p>
          <w:p w:rsidR="00F91E10" w:rsidRDefault="00F91E10" w:rsidP="00F91E10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>roces</w:t>
            </w:r>
            <w:r>
              <w:rPr>
                <w:rFonts w:ascii="Verdana" w:hAnsi="Verdana" w:cs="Arial"/>
                <w:sz w:val="20"/>
                <w:szCs w:val="20"/>
              </w:rPr>
              <w:t xml:space="preserve"> nabywania i 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 xml:space="preserve">uczenia się </w:t>
            </w:r>
            <w:r>
              <w:rPr>
                <w:rFonts w:ascii="Verdana" w:hAnsi="Verdana" w:cs="Arial"/>
                <w:sz w:val="20"/>
                <w:szCs w:val="20"/>
              </w:rPr>
              <w:t>języka obcego</w:t>
            </w:r>
          </w:p>
          <w:p w:rsidR="00D63C56" w:rsidRDefault="00F91E10" w:rsidP="00F91E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Zasady efektywnego uczenia się </w:t>
            </w:r>
          </w:p>
          <w:p w:rsidR="00D63C56" w:rsidRDefault="00F91E10" w:rsidP="00F91E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Zależność 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 xml:space="preserve">uczenia się od wieku uczącego się </w:t>
            </w:r>
          </w:p>
          <w:p w:rsidR="00F91E10" w:rsidRDefault="00F91E10" w:rsidP="00F91E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Czynności kognitywne a uczenie się języków obcych </w:t>
            </w:r>
          </w:p>
          <w:p w:rsidR="00F91E10" w:rsidRDefault="00F91E10" w:rsidP="00F91E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Z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>asad</w:t>
            </w:r>
            <w:r>
              <w:rPr>
                <w:rFonts w:ascii="Verdana" w:hAnsi="Verdana" w:cs="Arial"/>
                <w:sz w:val="20"/>
                <w:szCs w:val="20"/>
              </w:rPr>
              <w:t>y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 xml:space="preserve"> komunikacji w języku ojczystym i obcym</w:t>
            </w:r>
          </w:p>
          <w:p w:rsidR="00D63C56" w:rsidRPr="00F20C42" w:rsidRDefault="00F91E10" w:rsidP="00F91E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>zynnik</w:t>
            </w:r>
            <w:r>
              <w:rPr>
                <w:rFonts w:ascii="Verdana" w:hAnsi="Verdana" w:cs="Arial"/>
                <w:sz w:val="20"/>
                <w:szCs w:val="20"/>
              </w:rPr>
              <w:t xml:space="preserve">i afektywne 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>wpływając</w:t>
            </w:r>
            <w:r>
              <w:rPr>
                <w:rFonts w:ascii="Verdana" w:hAnsi="Verdana" w:cs="Arial"/>
                <w:sz w:val="20"/>
                <w:szCs w:val="20"/>
              </w:rPr>
              <w:t xml:space="preserve">e </w:t>
            </w:r>
            <w:r w:rsidR="00D63C56" w:rsidRPr="00F20C42">
              <w:rPr>
                <w:rFonts w:ascii="Verdana" w:hAnsi="Verdana" w:cs="Arial"/>
                <w:sz w:val="20"/>
                <w:szCs w:val="20"/>
              </w:rPr>
              <w:t xml:space="preserve">na efektywność nabywania umiejętności językowych </w:t>
            </w:r>
          </w:p>
          <w:p w:rsidR="00D63C56" w:rsidRPr="00F20C42" w:rsidRDefault="00D63C56" w:rsidP="00F91E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F20C42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F20C42" w:rsidRDefault="00D63C56" w:rsidP="00D63C56">
      <w:pPr>
        <w:rPr>
          <w:rFonts w:ascii="Verdana" w:hAnsi="Verdana" w:cs="Arial"/>
          <w:sz w:val="20"/>
          <w:szCs w:val="20"/>
        </w:rPr>
      </w:pPr>
      <w:r w:rsidRPr="00F20C42">
        <w:rPr>
          <w:rFonts w:ascii="Verdana" w:hAnsi="Verdana" w:cs="Arial"/>
          <w:sz w:val="20"/>
          <w:szCs w:val="20"/>
        </w:rPr>
        <w:t>Wykaz literatury podstawowej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F91E10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F20C42" w:rsidRDefault="00D63C56" w:rsidP="00E54957">
            <w:pPr>
              <w:pStyle w:val="Tekstpodstawowy"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proofErr w:type="spellStart"/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  <w:t>Apeltauer</w:t>
            </w:r>
            <w:proofErr w:type="spellEnd"/>
            <w:r w:rsidRPr="00F20C42"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  <w:t>, E. (1997): Grundlagen des Erst- und Fremdsprachenerwerbs. Fernstudieneinheit 15. Langenscheidt, Berlin, München.</w:t>
            </w:r>
          </w:p>
          <w:p w:rsidR="00D63C56" w:rsidRPr="00F20C42" w:rsidRDefault="00D63C56" w:rsidP="00E54957">
            <w:pPr>
              <w:pStyle w:val="Tekstpodstawowy"/>
              <w:spacing w:after="0" w:line="276" w:lineRule="auto"/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val="de-DE"/>
              </w:rPr>
              <w:t xml:space="preserve">Bimmel, P./ </w:t>
            </w:r>
            <w:proofErr w:type="spellStart"/>
            <w:r w:rsidRPr="00F20C42">
              <w:rPr>
                <w:rFonts w:ascii="Verdana" w:hAnsi="Verdana" w:cs="Arial"/>
                <w:sz w:val="20"/>
                <w:szCs w:val="20"/>
                <w:lang w:val="de-DE"/>
              </w:rPr>
              <w:t>Rampillon</w:t>
            </w:r>
            <w:proofErr w:type="spellEnd"/>
            <w:r w:rsidRPr="00F20C42">
              <w:rPr>
                <w:rFonts w:ascii="Verdana" w:hAnsi="Verdana" w:cs="Arial"/>
                <w:sz w:val="20"/>
                <w:szCs w:val="20"/>
                <w:lang w:val="de-DE"/>
              </w:rPr>
              <w:t>, U. (2000): Lernerautonomie und Lernstrategien. Fernstudieneinheit 23. Langenscheidt, Berlin, München.</w:t>
            </w:r>
          </w:p>
          <w:p w:rsidR="00D63C56" w:rsidRPr="00F20C42" w:rsidRDefault="00D63C56" w:rsidP="00F91E10">
            <w:pPr>
              <w:pStyle w:val="Tekstpodstawowy"/>
              <w:spacing w:after="0" w:line="276" w:lineRule="auto"/>
              <w:rPr>
                <w:rFonts w:ascii="Verdana" w:hAnsi="Verdana" w:cs="Arial"/>
                <w:sz w:val="20"/>
                <w:szCs w:val="20"/>
                <w:lang w:val="it-IT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val="de-DE"/>
              </w:rPr>
              <w:t>Boeckmann, K. (2010): Grundlagen des Erst- und Fremdsprachenerwerbs. Ergänzungsheft. Fernstudieneinheit 15. Langenscheidt, Berlin, München.</w:t>
            </w:r>
          </w:p>
        </w:tc>
      </w:tr>
    </w:tbl>
    <w:p w:rsidR="00D63C56" w:rsidRPr="00F20C42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D63C56" w:rsidRPr="00F20C42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F20C42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F20C42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F20C42" w:rsidRDefault="00D63C56" w:rsidP="00E54957">
            <w:pPr>
              <w:pStyle w:val="Tekstpodstawowy"/>
              <w:widowControl/>
              <w:spacing w:after="0" w:line="276" w:lineRule="auto"/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</w:pPr>
            <w:r w:rsidRPr="00F20C42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Herrmann, U. (Hrsg.) (2009): Neurodidaktik. Grundlagen und Vorschläge für gehirngerechtes Lehren und Lernen. Beltz Verlag, Weinheim u. Basel.</w:t>
            </w:r>
          </w:p>
          <w:p w:rsidR="00D63C56" w:rsidRPr="00F20C42" w:rsidRDefault="00D63C56" w:rsidP="00E54957">
            <w:pPr>
              <w:pStyle w:val="podtytu3"/>
              <w:spacing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F20C42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 xml:space="preserve">Krumm, H.-J. / </w:t>
            </w:r>
            <w:proofErr w:type="spellStart"/>
            <w:r w:rsidRPr="00F20C42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Fandrych</w:t>
            </w:r>
            <w:proofErr w:type="spellEnd"/>
            <w:r w:rsidRPr="00F20C42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F20C42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Ch</w:t>
            </w:r>
            <w:proofErr w:type="spellEnd"/>
            <w:r w:rsidRPr="00F20C42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. / Hufeisen, B.  / Riemer, C. (Hrsg.) (2010): Deutsch als Fremd- und Zweitsprache – Ein internationales Handbuch. de Gruyter, Berlin.</w:t>
            </w:r>
          </w:p>
          <w:p w:rsidR="00D63C56" w:rsidRPr="00F20C42" w:rsidRDefault="00D63C56" w:rsidP="00E54957">
            <w:pPr>
              <w:pStyle w:val="Tekstpodstawowy"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val="de-DE"/>
              </w:rPr>
              <w:t>Müller, B. D. (1994): Wortschatzarbeit und Bedeutungsvermittlung. Fernstudieneinheit 8. Langenscheidt, Berlin, München.</w:t>
            </w:r>
          </w:p>
          <w:p w:rsidR="00D63C56" w:rsidRPr="00F20C42" w:rsidRDefault="00D63C56" w:rsidP="00E54957">
            <w:pPr>
              <w:pStyle w:val="Tekstpodstawowy"/>
              <w:widowControl/>
              <w:spacing w:after="0" w:line="276" w:lineRule="auto"/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val="de-DE"/>
              </w:rPr>
              <w:t>Storch, G. (1999): Deutsch als Fremdsprache – Eine Didaktik. W. Fink, Paderborn.</w:t>
            </w:r>
          </w:p>
          <w:p w:rsidR="00D63C56" w:rsidRPr="00F20C42" w:rsidRDefault="00D63C56" w:rsidP="00E54957">
            <w:pPr>
              <w:pStyle w:val="podtytu3"/>
              <w:spacing w:line="276" w:lineRule="auto"/>
              <w:rPr>
                <w:rFonts w:ascii="Verdana" w:hAnsi="Verdana" w:cs="Arial"/>
                <w:sz w:val="20"/>
                <w:szCs w:val="20"/>
                <w:lang w:val="it-IT"/>
              </w:rPr>
            </w:pPr>
          </w:p>
        </w:tc>
      </w:tr>
    </w:tbl>
    <w:p w:rsidR="00D63C56" w:rsidRPr="00F20C42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F20C42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F20C42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F20C42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F20C42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F20C42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3653B7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15</w:t>
            </w:r>
          </w:p>
        </w:tc>
      </w:tr>
      <w:tr w:rsidR="002F20E5" w:rsidRPr="00F20C42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F91E10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F20C42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3653B7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F20C42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3653B7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F20C42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F20C42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F20C42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F91E10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25</w:t>
            </w:r>
          </w:p>
        </w:tc>
      </w:tr>
      <w:tr w:rsidR="002F20E5" w:rsidRPr="00F20C42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F20C42" w:rsidRDefault="003653B7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F20C42">
              <w:rPr>
                <w:rFonts w:ascii="Verdana" w:hAnsi="Verdana" w:cs="Arial"/>
                <w:sz w:val="20"/>
                <w:szCs w:val="20"/>
                <w:lang w:eastAsia="en-US"/>
              </w:rPr>
              <w:t>1</w:t>
            </w:r>
          </w:p>
        </w:tc>
      </w:tr>
    </w:tbl>
    <w:p w:rsidR="002F20E5" w:rsidRPr="00F20C42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F20C42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F20C42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DAB" w:rsidRDefault="00461DAB">
      <w:pPr>
        <w:spacing w:after="0" w:line="240" w:lineRule="auto"/>
      </w:pPr>
      <w:r>
        <w:separator/>
      </w:r>
    </w:p>
  </w:endnote>
  <w:endnote w:type="continuationSeparator" w:id="0">
    <w:p w:rsidR="00461DAB" w:rsidRDefault="0046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2A15F7">
      <w:rPr>
        <w:noProof/>
      </w:rPr>
      <w:t>1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DAB" w:rsidRDefault="00461DAB">
      <w:pPr>
        <w:spacing w:after="0" w:line="240" w:lineRule="auto"/>
      </w:pPr>
      <w:r>
        <w:separator/>
      </w:r>
    </w:p>
  </w:footnote>
  <w:footnote w:type="continuationSeparator" w:id="0">
    <w:p w:rsidR="00461DAB" w:rsidRDefault="00461D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900"/>
    <w:rsid w:val="00077590"/>
    <w:rsid w:val="000A1A4D"/>
    <w:rsid w:val="00191A40"/>
    <w:rsid w:val="00282F97"/>
    <w:rsid w:val="00287819"/>
    <w:rsid w:val="002A15F7"/>
    <w:rsid w:val="002F20E5"/>
    <w:rsid w:val="0032234A"/>
    <w:rsid w:val="003653B7"/>
    <w:rsid w:val="00461DAB"/>
    <w:rsid w:val="00620D1E"/>
    <w:rsid w:val="006319FF"/>
    <w:rsid w:val="007A5806"/>
    <w:rsid w:val="007D6279"/>
    <w:rsid w:val="007F3813"/>
    <w:rsid w:val="00A57D99"/>
    <w:rsid w:val="00AE4CBE"/>
    <w:rsid w:val="00B12B06"/>
    <w:rsid w:val="00B17900"/>
    <w:rsid w:val="00BB1B90"/>
    <w:rsid w:val="00BD064A"/>
    <w:rsid w:val="00BF051E"/>
    <w:rsid w:val="00C22459"/>
    <w:rsid w:val="00C52455"/>
    <w:rsid w:val="00D13A25"/>
    <w:rsid w:val="00D63C56"/>
    <w:rsid w:val="00E13D9D"/>
    <w:rsid w:val="00E460B3"/>
    <w:rsid w:val="00EF039E"/>
    <w:rsid w:val="00F20C42"/>
    <w:rsid w:val="00F25C1F"/>
    <w:rsid w:val="00F524E6"/>
    <w:rsid w:val="00F6599A"/>
    <w:rsid w:val="00F91E10"/>
    <w:rsid w:val="00FE2BB7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CF6B7"/>
  <w15:docId w15:val="{8D860D77-4869-4AD0-85AC-C5A249DA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RenataCz</cp:lastModifiedBy>
  <cp:revision>12</cp:revision>
  <dcterms:created xsi:type="dcterms:W3CDTF">2019-09-14T19:27:00Z</dcterms:created>
  <dcterms:modified xsi:type="dcterms:W3CDTF">2019-09-16T14:27:00Z</dcterms:modified>
</cp:coreProperties>
</file>